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2" w:type="dxa"/>
        <w:tblLayout w:type="fixed"/>
        <w:tblLook w:val="0000" w:firstRow="0" w:lastRow="0" w:firstColumn="0" w:lastColumn="0" w:noHBand="0" w:noVBand="0"/>
      </w:tblPr>
      <w:tblGrid>
        <w:gridCol w:w="2403"/>
        <w:gridCol w:w="8479"/>
      </w:tblGrid>
      <w:tr w:rsidR="005E41E2" w:rsidRPr="00C82E66" w14:paraId="471DBA3C" w14:textId="77777777" w:rsidTr="00913004">
        <w:tc>
          <w:tcPr>
            <w:tcW w:w="2403" w:type="dxa"/>
            <w:shd w:val="clear" w:color="auto" w:fill="0066CC"/>
          </w:tcPr>
          <w:p w14:paraId="0248E60D" w14:textId="77777777" w:rsidR="005E41E2" w:rsidRPr="00C82E66" w:rsidRDefault="005E41E2" w:rsidP="00913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Trebuchet MS" w:eastAsia="Trebuchet MS" w:hAnsi="Trebuchet MS" w:cs="Trebuchet MS"/>
                <w:color w:val="FFFF99"/>
                <w:kern w:val="0"/>
                <w:sz w:val="32"/>
                <w:szCs w:val="32"/>
                <w:lang w:eastAsia="en-CA"/>
                <w14:ligatures w14:val="none"/>
              </w:rPr>
            </w:pPr>
          </w:p>
          <w:p w14:paraId="41AE30E7" w14:textId="77777777" w:rsidR="005E41E2" w:rsidRPr="00C82E66" w:rsidRDefault="005E41E2" w:rsidP="009130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0" w:line="240" w:lineRule="auto"/>
              <w:rPr>
                <w:rFonts w:ascii="Trebuchet MS" w:eastAsia="Trebuchet MS" w:hAnsi="Trebuchet MS" w:cs="Trebuchet MS"/>
                <w:b/>
                <w:color w:val="FFFF99"/>
                <w:kern w:val="0"/>
                <w:lang w:eastAsia="en-CA"/>
                <w14:ligatures w14:val="none"/>
              </w:rPr>
            </w:pPr>
          </w:p>
          <w:p w14:paraId="5296DFE4" w14:textId="77777777" w:rsidR="005E41E2" w:rsidRPr="00C82E66" w:rsidRDefault="005E41E2" w:rsidP="00913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rebuchet MS" w:eastAsia="Trebuchet MS" w:hAnsi="Trebuchet MS" w:cs="Trebuchet MS"/>
                <w:color w:val="99CCFF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79" w:type="dxa"/>
          </w:tcPr>
          <w:p w14:paraId="011813BC" w14:textId="77777777" w:rsidR="005E41E2" w:rsidRPr="00C82E66" w:rsidRDefault="005E41E2" w:rsidP="00913004">
            <w:pPr>
              <w:keepNext/>
              <w:pBdr>
                <w:top w:val="single" w:sz="18" w:space="6" w:color="003399"/>
              </w:pBdr>
              <w:spacing w:before="240" w:after="0" w:line="240" w:lineRule="auto"/>
              <w:outlineLvl w:val="1"/>
              <w:rPr>
                <w:rFonts w:ascii="Trebuchet MS" w:eastAsia="Times New Roman" w:hAnsi="Trebuchet MS" w:cs="Arial"/>
                <w:color w:val="0066CC"/>
                <w:kern w:val="32"/>
                <w:sz w:val="20"/>
                <w:szCs w:val="20"/>
                <w:lang w:val="en-US" w:eastAsia="en-CA"/>
                <w14:ligatures w14:val="none"/>
              </w:rPr>
            </w:pPr>
            <w:bookmarkStart w:id="0" w:name="_heading=h.npk3ser30pwz" w:colFirst="0" w:colLast="0"/>
            <w:bookmarkStart w:id="1" w:name="_heading=h.fljrd0pwl1ag" w:colFirst="0" w:colLast="0"/>
            <w:bookmarkStart w:id="2" w:name="_heading=h.1xijqalnmlkb" w:colFirst="0" w:colLast="0"/>
            <w:bookmarkStart w:id="3" w:name="_heading=h.79p63iinp8yn" w:colFirst="0" w:colLast="0"/>
            <w:bookmarkStart w:id="4" w:name="_heading=h.h7wa5biqap4k" w:colFirst="0" w:colLast="0"/>
            <w:bookmarkEnd w:id="0"/>
            <w:bookmarkEnd w:id="1"/>
            <w:bookmarkEnd w:id="2"/>
            <w:bookmarkEnd w:id="3"/>
            <w:bookmarkEnd w:id="4"/>
            <w:r w:rsidRPr="00C82E66">
              <w:rPr>
                <w:rFonts w:ascii="Trebuchet MS" w:eastAsia="Times New Roman" w:hAnsi="Trebuchet MS" w:cs="Arial"/>
                <w:color w:val="0066CC"/>
                <w:kern w:val="32"/>
                <w:sz w:val="36"/>
                <w:szCs w:val="38"/>
                <w:lang w:val="en-US" w:eastAsia="en-CA"/>
                <w14:ligatures w14:val="none"/>
              </w:rPr>
              <w:t>Prayer for Remembrance Day:</w:t>
            </w:r>
            <w:r w:rsidRPr="00C82E66">
              <w:rPr>
                <w:rFonts w:ascii="Trebuchet MS" w:eastAsia="Times New Roman" w:hAnsi="Trebuchet MS" w:cs="Arial"/>
                <w:color w:val="0066CC"/>
                <w:kern w:val="32"/>
                <w:sz w:val="36"/>
                <w:szCs w:val="38"/>
                <w:lang w:val="en-US" w:eastAsia="en-CA"/>
                <w14:ligatures w14:val="none"/>
              </w:rPr>
              <w:tab/>
            </w:r>
          </w:p>
          <w:p w14:paraId="13B9C7F9" w14:textId="77777777" w:rsidR="005E41E2" w:rsidRPr="00C82E66" w:rsidRDefault="005E41E2" w:rsidP="00913004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9396988" w14:textId="77777777" w:rsidR="005E41E2" w:rsidRPr="00C82E66" w:rsidRDefault="005E41E2" w:rsidP="00913004">
            <w:pPr>
              <w:widowControl w:val="0"/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Let us pray for all who suffer as a result of conflict, and ask that God may give us peace: for the service men and women who have died in the violence of war, each one remembered by and known to God; may God give peace. God give peace. For those who love them in death as in life, offering the distress of our grief and the sadness of our loss; may God give peace.</w:t>
            </w:r>
          </w:p>
          <w:p w14:paraId="0A927617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2FC90CE6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4F00A467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66AFDCE1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03B99F4D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In Flanders Fields</w:t>
            </w:r>
          </w:p>
          <w:p w14:paraId="0320EE3F" w14:textId="77777777" w:rsidR="005E41E2" w:rsidRPr="00C82E66" w:rsidRDefault="005E41E2" w:rsidP="00913004">
            <w:pPr>
              <w:widowControl w:val="0"/>
              <w:spacing w:after="0" w:line="240" w:lineRule="auto"/>
              <w:ind w:left="1440" w:firstLine="720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21608CE1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In Flanders fields the poppies blow</w:t>
            </w:r>
          </w:p>
          <w:p w14:paraId="10094ABE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Between the crosses, row on row,</w:t>
            </w:r>
          </w:p>
          <w:p w14:paraId="4F850B94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That mark our place; and in the sky</w:t>
            </w:r>
          </w:p>
          <w:p w14:paraId="3E19FB37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The larks, still bravely singing, fly</w:t>
            </w:r>
            <w:r w:rsidRPr="00C82E6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CA"/>
                <w14:ligatures w14:val="none"/>
              </w:rPr>
              <w:drawing>
                <wp:anchor distT="0" distB="0" distL="0" distR="0" simplePos="0" relativeHeight="251661312" behindDoc="0" locked="0" layoutInCell="1" hidden="0" allowOverlap="1" wp14:anchorId="7E46C352" wp14:editId="7BC01094">
                  <wp:simplePos x="0" y="0"/>
                  <wp:positionH relativeFrom="column">
                    <wp:posOffset>3390900</wp:posOffset>
                  </wp:positionH>
                  <wp:positionV relativeFrom="paragraph">
                    <wp:posOffset>102344</wp:posOffset>
                  </wp:positionV>
                  <wp:extent cx="1286510" cy="1139825"/>
                  <wp:effectExtent l="0" t="0" r="0" b="0"/>
                  <wp:wrapNone/>
                  <wp:docPr id="193308073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1139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5C74DA4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Scarce heard amid the guns below.</w:t>
            </w:r>
          </w:p>
          <w:p w14:paraId="49FA4C31" w14:textId="77777777" w:rsidR="005E41E2" w:rsidRPr="00C82E66" w:rsidRDefault="005E41E2" w:rsidP="00913004">
            <w:pPr>
              <w:widowControl w:val="0"/>
              <w:spacing w:after="0" w:line="240" w:lineRule="auto"/>
              <w:ind w:left="1440" w:firstLine="720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2249D5CF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We are the Dead. Short days ago</w:t>
            </w:r>
          </w:p>
          <w:p w14:paraId="059C3028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We lived, felt dawn, saw sunset glow,</w:t>
            </w:r>
          </w:p>
          <w:p w14:paraId="53F02CB9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Loved and were loved, and now we lie,</w:t>
            </w:r>
          </w:p>
          <w:p w14:paraId="3FF085E8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In Flanders fields.</w:t>
            </w:r>
          </w:p>
          <w:p w14:paraId="094DE0D0" w14:textId="77777777" w:rsidR="005E41E2" w:rsidRPr="00C82E66" w:rsidRDefault="005E41E2" w:rsidP="00913004">
            <w:pPr>
              <w:widowControl w:val="0"/>
              <w:spacing w:after="0" w:line="240" w:lineRule="auto"/>
              <w:ind w:left="1440" w:firstLine="720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0BB642A3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Take up our quarrel with the foe:</w:t>
            </w:r>
          </w:p>
          <w:p w14:paraId="6A272E18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To you from failing hands we throw</w:t>
            </w:r>
          </w:p>
          <w:p w14:paraId="7C204879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The torch; be yours to hold it high.</w:t>
            </w:r>
          </w:p>
          <w:p w14:paraId="7D895086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If ye break faith with us who die</w:t>
            </w:r>
          </w:p>
          <w:p w14:paraId="17E32D94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We shall not sleep, though poppies grow</w:t>
            </w:r>
          </w:p>
          <w:p w14:paraId="015834DA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  <w:t>In Flanders fields.</w:t>
            </w:r>
          </w:p>
          <w:p w14:paraId="2FF03782" w14:textId="77777777" w:rsidR="005E41E2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2D8E456E" w14:textId="77777777" w:rsidR="005E41E2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460A4BB7" w14:textId="77777777" w:rsidR="005E41E2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140776E6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C82E6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CA"/>
                <w14:ligatures w14:val="none"/>
              </w:rPr>
              <w:drawing>
                <wp:anchor distT="114300" distB="114300" distL="114300" distR="114300" simplePos="0" relativeHeight="251662336" behindDoc="0" locked="0" layoutInCell="1" hidden="0" allowOverlap="1" wp14:anchorId="1248FE45" wp14:editId="154F6453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33655</wp:posOffset>
                  </wp:positionV>
                  <wp:extent cx="4438650" cy="2914650"/>
                  <wp:effectExtent l="0" t="0" r="0" b="0"/>
                  <wp:wrapNone/>
                  <wp:docPr id="193308072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2914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691564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4366943D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151CC30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4A133A15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EA82001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72E0A12C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2E941AE2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02D81A5C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3777EF20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0F1D5ED8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74CC4222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B11FEFF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C706529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EE5BEA5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2ECF973C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6CE9A3B9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A3AE29F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2014D5B1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A56984D" w14:textId="77777777" w:rsidR="005E41E2" w:rsidRPr="00C82E66" w:rsidRDefault="005E41E2" w:rsidP="00913004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5A7E57BA" w14:textId="77777777" w:rsidR="005E41E2" w:rsidRPr="00C82E66" w:rsidRDefault="005E41E2" w:rsidP="005E41E2">
      <w:pPr>
        <w:tabs>
          <w:tab w:val="left" w:pos="2716"/>
        </w:tabs>
        <w:spacing w:after="0" w:line="240" w:lineRule="auto"/>
        <w:rPr>
          <w:rFonts w:ascii="Trebuchet MS" w:eastAsia="Trebuchet MS" w:hAnsi="Trebuchet MS" w:cs="Trebuchet MS"/>
          <w:kern w:val="0"/>
          <w:sz w:val="24"/>
          <w:szCs w:val="24"/>
          <w:lang w:eastAsia="en-CA"/>
          <w14:ligatures w14:val="none"/>
        </w:rPr>
      </w:pPr>
    </w:p>
    <w:p w14:paraId="3BF862CC" w14:textId="77777777" w:rsidR="005E41E2" w:rsidRDefault="005E41E2" w:rsidP="005E41E2"/>
    <w:p w14:paraId="42F2F8FC" w14:textId="77777777" w:rsidR="00702390" w:rsidRDefault="00702390"/>
    <w:sectPr w:rsidR="00702390" w:rsidSect="005E41E2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E2"/>
    <w:rsid w:val="004F4446"/>
    <w:rsid w:val="005E41E2"/>
    <w:rsid w:val="00702390"/>
    <w:rsid w:val="00832409"/>
    <w:rsid w:val="00DC168B"/>
    <w:rsid w:val="00D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DA6B"/>
  <w15:chartTrackingRefBased/>
  <w15:docId w15:val="{F2DDFCBF-3F6B-4F88-BE9B-4C5D2307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Johnston</dc:creator>
  <cp:keywords/>
  <dc:description/>
  <cp:lastModifiedBy>TLC Office Assistant</cp:lastModifiedBy>
  <cp:revision>2</cp:revision>
  <dcterms:created xsi:type="dcterms:W3CDTF">2024-11-01T19:15:00Z</dcterms:created>
  <dcterms:modified xsi:type="dcterms:W3CDTF">2024-11-01T19:15:00Z</dcterms:modified>
</cp:coreProperties>
</file>